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Checklist: Use Case 22 – Perform a Quarterly Catalog Review</w:t>
      </w:r>
    </w:p>
    <w:p>
      <w:r>
        <w:t>☐ Use catalog filters or export data to identify stale catalog items.</w:t>
      </w:r>
    </w:p>
    <w:p>
      <w:r>
        <w:t>☐ Focus on items with:</w:t>
      </w:r>
    </w:p>
    <w:p>
      <w:r>
        <w:t xml:space="preserve">   – Last modified &gt; 6 months ago</w:t>
      </w:r>
    </w:p>
    <w:p>
      <w:r>
        <w:t xml:space="preserve">   – Low or zero usage</w:t>
      </w:r>
    </w:p>
    <w:p>
      <w:r>
        <w:t xml:space="preserve">   – Missing owner field</w:t>
      </w:r>
    </w:p>
    <w:p>
      <w:r>
        <w:t>☐ Review flagged items for duplication, outdated logic, or unclear naming.</w:t>
      </w:r>
    </w:p>
    <w:p>
      <w:r>
        <w:t>☐ Export the list for internal discussion or governance review.</w:t>
      </w:r>
    </w:p>
    <w:p>
      <w:r>
        <w:t>☐ Meet with service owners or the Stewardship Council to decide: Update, Merge, or Retire.</w:t>
      </w:r>
    </w:p>
    <w:p>
      <w:r>
        <w:t>☐ Implement decisions in Freshservice and mark status in the catalog workbook.</w:t>
      </w:r>
    </w:p>
    <w:p>
      <w:r>
        <w:t>☐ Archive retired items if appropriate, preserving fulfillment history.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